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40" w:lineRule="exact"/>
        <w:jc w:val="center"/>
        <w:rPr>
          <w:rStyle w:val="12"/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中国化工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企业协会</w:t>
      </w:r>
      <w:bookmarkStart w:id="0" w:name="_GoBack"/>
      <w:bookmarkEnd w:id="0"/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优秀科技论文申报书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374"/>
        <w:gridCol w:w="2409"/>
        <w:gridCol w:w="1384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所属专业领域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restart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著者</w:t>
            </w:r>
          </w:p>
        </w:tc>
        <w:tc>
          <w:tcPr>
            <w:tcW w:w="137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1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8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1378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1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申报单位联系人</w:t>
            </w:r>
          </w:p>
        </w:tc>
        <w:tc>
          <w:tcPr>
            <w:tcW w:w="137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1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78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论文依托项目背景及完成时间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论文发表及获奖情况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论文摘要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申报单位对论文的综合评价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79" w:type="dxa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申报单位推荐意见</w:t>
            </w:r>
          </w:p>
        </w:tc>
        <w:tc>
          <w:tcPr>
            <w:tcW w:w="6549" w:type="dxa"/>
            <w:gridSpan w:val="4"/>
          </w:tcPr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推荐单位（盖章）</w:t>
            </w:r>
          </w:p>
          <w:p>
            <w:pPr>
              <w:jc w:val="center"/>
              <w:rPr>
                <w:rStyle w:val="12"/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2"/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4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TMwN2VmMDEzMTYwYjIzMmJlYWM2OTQzZmEwMTgifQ=="/>
  </w:docVars>
  <w:rsids>
    <w:rsidRoot w:val="00000000"/>
    <w:rsid w:val="00F243FA"/>
    <w:rsid w:val="44FF4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560" w:lineRule="exact"/>
      <w:ind w:firstLine="640" w:firstLineChars="200"/>
      <w:outlineLvl w:val="1"/>
    </w:pPr>
    <w:rPr>
      <w:rFonts w:ascii="方正小标宋简体" w:hAnsi="Arial" w:eastAsia="方正小标宋简体"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adjustRightInd w:val="0"/>
      <w:snapToGrid w:val="0"/>
      <w:spacing w:line="560" w:lineRule="exact"/>
      <w:ind w:firstLine="640" w:firstLineChars="200"/>
      <w:outlineLvl w:val="2"/>
    </w:pPr>
    <w:rPr>
      <w:rFonts w:ascii="方正黑体简体" w:hAnsi="方正黑体简体" w:eastAsia="方正黑体简体"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ind w:firstLine="640" w:firstLineChars="200"/>
      <w:outlineLvl w:val="3"/>
    </w:pPr>
    <w:rPr>
      <w:rFonts w:ascii="方正楷体简体" w:hAnsi="Arial" w:eastAsia="方正楷体简体"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ind w:firstLine="643" w:firstLineChars="200"/>
      <w:outlineLvl w:val="4"/>
    </w:pPr>
    <w:rPr>
      <w:rFonts w:ascii="方正仿宋简体" w:eastAsia="方正仿宋简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simjou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2024-01-09T02:42:07Z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0C7C0258733B4F5D9EB67FD01FC452A2</vt:lpwstr>
  </property>
</Properties>
</file>